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Malgun Gothic" w:cs="Malgun Gothic" w:eastAsia="Malgun Gothic" w:hAnsi="Malgun Gothic"/>
          <w:b/>
          <w:bCs/>
          <w:color w:val="1C2B45"/>
          <w:sz w:val="44"/>
          <w:szCs w:val="44"/>
        </w:rPr>
        <w:t xml:space="preserve">이  행  각  서</w:t>
      </w:r>
    </w:p>
    <w:p>
      <w:pPr>
        <w:pBdr>
          <w:bottom w:val="single" w:color="1C2B45" w:sz="8"/>
        </w:pBdr>
        <w:spacing w:after="20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666666"/>
          <w:sz w:val="20"/>
          <w:szCs w:val="20"/>
        </w:rPr>
        <w:t xml:space="preserve">(채무 변제 확약서)</w:t>
      </w:r>
    </w:p>
    <w:p>
      <w:pPr>
        <w:spacing w:after="70" w:before="0" w:line="28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1. 채무 내역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발생 원인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채무 금액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금                                                  원정  (₩                                                  )</w:t>
            </w:r>
          </w:p>
        </w:tc>
      </w:tr>
    </w:tbl>
    <w:p>
      <w:pPr>
        <w:spacing w:after="160" w:before="160" w:line="28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본인(채무자)은 채권자에 대하여 위 채무가 있음을 인정하며, 아래와 같이 성실히 변제할 것을 확약합니다.</w:t>
      </w:r>
    </w:p>
    <w:p>
      <w:pPr>
        <w:spacing w:after="70" w:before="0" w:line="28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2. 변제 계획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기한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20      년        월        일까지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방법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변제 계좌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은행:                  계좌번호:                                        예금주:</w:t>
            </w:r>
          </w:p>
        </w:tc>
      </w:tr>
    </w:tbl>
    <w:p>
      <w:pPr>
        <w:spacing w:after="70" w:before="160" w:line="28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3. 확약사항</w:t>
      </w:r>
    </w:p>
    <w:p>
      <w:pPr>
        <w:spacing w:after="60" w:before="0" w:line="28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① 본인이 위 변제 약정을 1회라도 이행하지 아니한 때에는 기한의 이익을 상실하며, 채권자는 잔여 채무 전액에 대하여 즉시 변제를 청구하거나 소 제기 등 법적 절차를 진행할 수 있음을 확인합니다.</w:t>
      </w:r>
    </w:p>
    <w:p>
      <w:pPr>
        <w:spacing w:after="60" w:before="0" w:line="28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② 변제가 지연되는 금액에 대하여는 연           %의 지연손해금을 가산하여 지급합니다.</w:t>
      </w:r>
    </w:p>
    <w:p>
      <w:pPr>
        <w:spacing w:after="110" w:before="0" w:line="28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③ 기타:</w:t>
      </w:r>
    </w:p>
    <w:p>
      <w:pPr>
        <w:spacing w:after="120" w:before="160" w:line="280"/>
        <w:jc w:val="center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20      년        월        일</w:t>
      </w:r>
    </w:p>
    <w:p>
      <w:pPr>
        <w:spacing w:after="70" w:before="0" w:line="28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채무자 (작성인)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성명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                                                            (인)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주민등록번호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주소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연락처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140" w:line="280"/>
        <w:jc w:val="left"/>
      </w:pPr>
      <w:r>
        <w:rPr>
          <w:rFonts w:ascii="Malgun Gothic" w:cs="Malgun Gothic" w:eastAsia="Malgun Gothic" w:hAnsi="Malgun Gothic"/>
          <w:b/>
          <w:bCs/>
          <w:color w:val="1C2B45"/>
          <w:sz w:val="21"/>
          <w:szCs w:val="21"/>
        </w:rPr>
        <w:t xml:space="preserve">연대보증인</w:t>
      </w:r>
    </w:p>
    <w:p>
      <w:pPr>
        <w:spacing w:after="80" w:before="0" w:line="280"/>
        <w:jc w:val="left"/>
      </w:pPr>
      <w:r>
        <w:rPr>
          <w:rFonts w:ascii="Malgun Gothic" w:cs="Malgun Gothic" w:eastAsia="Malgun Gothic" w:hAnsi="Malgun Gothic"/>
          <w:b w:val="false"/>
          <w:bCs w:val="false"/>
          <w:color w:val="000000"/>
          <w:sz w:val="20"/>
          <w:szCs w:val="20"/>
        </w:rPr>
        <w:t xml:space="preserve">연대보증인은 채무자의 위 채무와 변제 약정을 연대하여 보증하며, 채무자가 이행하지 아니한 때에는 연대하여 변제할 것을 확약합니다.</w:t>
      </w:r>
    </w:p>
    <w:tbl>
      <w:tblPr>
        <w:tblW w:type="dxa" w:w="9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7306"/>
      </w:tblGrid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성명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>                                                            (인)</w:t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주민등록번호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9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4F8" w:val="clear"/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/>
                <w:bCs/>
                <w:color w:val="000000"/>
                <w:sz w:val="20"/>
                <w:szCs w:val="20"/>
              </w:rPr>
              <w:t xml:space="preserve">주소 / 연락처</w:t>
            </w:r>
          </w:p>
        </w:tc>
        <w:tc>
          <w:tcPr>
            <w:tcW w:type="dxa" w:w="730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2"/>
              <w:left w:type="dxa" w:w="120"/>
              <w:bottom w:type="dxa" w:w="42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Malgun Gothic" w:cs="Malgun Gothic" w:eastAsia="Malgun Gothic" w:hAnsi="Malgun Gothic"/>
                <w:b w:val="false"/>
                <w:b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10" w:before="500" w:line="280"/>
        <w:jc w:val="center"/>
      </w:pPr>
      <w:r>
        <w:rPr>
          <w:rFonts w:ascii="Malgun Gothic" w:cs="Malgun Gothic" w:eastAsia="Malgun Gothic" w:hAnsi="Malgun Gothic"/>
          <w:b/>
          <w:bCs/>
          <w:color w:val="000000"/>
          <w:sz w:val="22"/>
          <w:szCs w:val="22"/>
        </w:rPr>
        <w:t xml:space="preserve">채권자                                                                      귀하</w:t>
      </w:r>
    </w:p>
    <w:sectPr>
      <w:footerReference w:type="default" r:id="rId7"/>
      <w:pgSz w:w="11906" w:h="16838" w:orient="portrait"/>
      <w:pgMar w:top="750" w:right="1350" w:bottom="750" w:left="1350" w:header="708" w:footer="4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0"/>
      <w:jc w:val="center"/>
    </w:pPr>
    <w:r>
      <w:rPr>
        <w:rFonts w:ascii="Malgun Gothic" w:cs="Malgun Gothic" w:eastAsia="Malgun Gothic" w:hAnsi="Malgun Gothic"/>
        <w:b w:val="false"/>
        <w:bCs w:val="false"/>
        <w:color w:val="666666"/>
        <w:sz w:val="16"/>
        <w:szCs w:val="16"/>
      </w:rPr>
      <w:t xml:space="preserve">본 양식은 내돈받기연구소(naedonlab.co.kr)가 제공합니다. · 상담 1666-7975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2026-08-05T03:04:45.443Z</dcterms:created>
  <dcterms:modified xsi:type="dcterms:W3CDTF">2026-08-05T03:04:45.443Z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